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9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16.jpeg" ContentType="image/jpeg"/>
  <Override PartName="/word/media/image5.wmf" ContentType="image/x-wmf"/>
  <Override PartName="/word/media/image8.jpeg" ContentType="image/jpeg"/>
  <Override PartName="/word/media/image6.jpeg" ContentType="image/jpeg"/>
  <Override PartName="/word/media/image7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7.jpeg" ContentType="image/jpeg"/>
  <Override PartName="/word/media/image18.jpeg" ContentType="image/jpeg"/>
  <Override PartName="/word/embeddings/oleObject1.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Деятельность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 xml:space="preserve">Центра образования цифрового и гуманитарного профилей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«Точка Роста» за</w:t>
      </w:r>
      <w:r>
        <w:rPr>
          <w:rFonts w:eastAsia="Times New Roman" w:cs="Times New Roman" w:ascii="Times New Roman" w:hAnsi="Times New Roman"/>
          <w:b/>
          <w:sz w:val="28"/>
          <w:szCs w:val="28"/>
          <w:lang w:val="en-US" w:eastAsia="ru-RU"/>
        </w:rPr>
        <w:t xml:space="preserve"> </w:t>
      </w:r>
      <w:r>
        <w:rPr>
          <w:rFonts w:eastAsia="Times New Roman" w:cs="Times New Roman" w:ascii="Times New Roman" w:hAnsi="Times New Roman"/>
          <w:b/>
          <w:sz w:val="28"/>
          <w:szCs w:val="28"/>
          <w:lang w:val="en-US" w:eastAsia="ru-RU"/>
        </w:rPr>
        <w:t>2022-</w:t>
      </w: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 xml:space="preserve">2023  </w:t>
      </w:r>
      <w:r>
        <w:rPr>
          <w:rFonts w:eastAsia="Times New Roman" w:cs="Times New Roman" w:ascii="Times New Roman" w:hAnsi="Times New Roman"/>
          <w:b/>
          <w:sz w:val="28"/>
          <w:szCs w:val="28"/>
          <w:lang w:val="ru-RU" w:eastAsia="ru-RU"/>
        </w:rPr>
        <w:t xml:space="preserve">учебный </w:t>
      </w: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год</w:t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В рамках реализации национального проекта «Образование» федерального проекта «Современная школа» с сентября 2020 года на базе МБОУ «ЛУБЯНСКАЯ СОШ» начал своё функционирование Центр образования цифрового и гуманитарного профилей «Точка Роста».</w:t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Основной целью Центра является создание условий для внедрения на уровнях начального общего, основного общего и среднего общего образования новых методов обучения и воспитания, образовательных технологий, обеспечивающих освоение обучающимися основных и дополнительных общеобразовательных программ цифрового, естественнонаучного, технического и гуманитарного профилей.</w:t>
      </w:r>
    </w:p>
    <w:p>
      <w:pPr>
        <w:pStyle w:val="Normal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 xml:space="preserve">      </w:t>
      </w: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 xml:space="preserve">В Центре работают восемь педагогов: Бывшева Р.С., Витебская Т.Г., Никитцева О.И., Субботкин М.И., Холонина Н.Н., Крюкова Е.А., Гункина С.Н., Пугина Ю.А.  </w:t>
      </w:r>
      <w:r>
        <w:rPr>
          <w:rFonts w:cs="Times New Roman" w:ascii="Times New Roman" w:hAnsi="Times New Roman"/>
          <w:sz w:val="28"/>
          <w:szCs w:val="28"/>
          <w:lang w:eastAsia="ru-RU"/>
        </w:rPr>
        <w:t>Педагоги принимают участие в вебинарах,  повышают квалификацию на курсах.</w:t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  <w:t xml:space="preserve">         </w:t>
      </w:r>
      <w:r>
        <w:rPr>
          <w:rFonts w:cs="Times New Roman" w:ascii="Times New Roman" w:hAnsi="Times New Roman"/>
          <w:sz w:val="28"/>
          <w:szCs w:val="28"/>
          <w:lang w:eastAsia="ru-RU"/>
        </w:rPr>
        <w:t xml:space="preserve"> </w:t>
      </w: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В настоящее время </w:t>
      </w:r>
      <w:r>
        <w:rPr>
          <w:rFonts w:cs="Times New Roman" w:ascii="Times New Roman" w:hAnsi="Times New Roman"/>
          <w:bCs/>
          <w:color w:val="000000"/>
          <w:sz w:val="28"/>
          <w:szCs w:val="28"/>
          <w:shd w:fill="FFFFFF" w:val="clear"/>
        </w:rPr>
        <w:t>центр</w:t>
      </w: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 </w:t>
      </w:r>
      <w:r>
        <w:rPr>
          <w:rFonts w:cs="Times New Roman" w:ascii="Times New Roman" w:hAnsi="Times New Roman"/>
          <w:bCs/>
          <w:color w:val="000000"/>
          <w:sz w:val="28"/>
          <w:szCs w:val="28"/>
          <w:shd w:fill="FFFFFF" w:val="clear"/>
        </w:rPr>
        <w:t>образования</w:t>
      </w: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 цифровых и гуманитарных профилей «</w:t>
      </w:r>
      <w:r>
        <w:rPr>
          <w:rFonts w:cs="Times New Roman" w:ascii="Times New Roman" w:hAnsi="Times New Roman"/>
          <w:bCs/>
          <w:color w:val="000000"/>
          <w:sz w:val="28"/>
          <w:szCs w:val="28"/>
          <w:shd w:fill="FFFFFF" w:val="clear"/>
        </w:rPr>
        <w:t>Точка</w:t>
      </w: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 </w:t>
      </w:r>
      <w:r>
        <w:rPr>
          <w:rFonts w:cs="Times New Roman" w:ascii="Times New Roman" w:hAnsi="Times New Roman"/>
          <w:bCs/>
          <w:color w:val="000000"/>
          <w:sz w:val="28"/>
          <w:szCs w:val="28"/>
          <w:shd w:fill="FFFFFF" w:val="clear"/>
        </w:rPr>
        <w:t>роста</w:t>
      </w: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 xml:space="preserve">» активно задействован в учебном процессе: в нем проводятся  уроки ОБЖ,  информатики, технологии.  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Обучающиеся 8-11классов на новом оборудовании осваивают предмет  «ОБЖ» и 7-8 классов – предмет «Информатика». В целях эффективного усвоения учебного материала на уроках «Основы безопасности жизнедеятельности» применяются тренажеры-манекены для отработки сердечно-лёгочной реанимации и приемов удаления инородного тела из верхних дыхательных путей. Также на уроках используют  набор имитаторов травм и поражений, шина лестничная, воротник шейный,  табельные средства для оказания первой медицинской помощи. На уроках информатики максимально используется мобильный класс с ноутбуками, ноутбук для учителя, МФУ (принтер, сканер, копир). На уроках технологии в 5-8 классах используют  ручной инструмент, промышленное оборудование.</w:t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Широко используется инфраструктура Центра и во внеурочное время. У ребят есть возможность приобрести навыки работы в команде, подготовиться к участию в различных конкурсах и соревнованиях. Школьники работают с ноутбуком, фотоаппаратом, высокоскоростным интернетом и другими ресурсами Центра, которые служат повышению качества и доступности образования. Но самое главное, в Центре дети учатся общаться, работать в группах, совершенствуют коммуникативные навыки, строят продуктивное сотрудничество со сверстниками и взрослыми. </w:t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В 2023 году в Центре функционируют  кружки дополнительного образования:</w:t>
      </w:r>
      <w:r>
        <w:rPr>
          <w:rFonts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«Спасатели», «Юный фотограф», «Умные клеточки», «</w:t>
      </w:r>
      <w:r>
        <w:rPr>
          <w:rFonts w:cs="Times New Roman" w:ascii="Times New Roman" w:hAnsi="Times New Roman"/>
          <w:sz w:val="28"/>
          <w:szCs w:val="28"/>
          <w:lang w:val="en-US"/>
        </w:rPr>
        <w:t>VR</w:t>
      </w:r>
      <w:r>
        <w:rPr>
          <w:rFonts w:cs="Times New Roman" w:ascii="Times New Roman" w:hAnsi="Times New Roman"/>
          <w:sz w:val="28"/>
          <w:szCs w:val="28"/>
        </w:rPr>
        <w:t xml:space="preserve"> технологии»,  «Умелые ручки», «Лего-конструирование», «Фантазия», «Народный костюм», «Географическое краеведение».</w:t>
      </w:r>
    </w:p>
    <w:p>
      <w:pPr>
        <w:pStyle w:val="Normal"/>
        <w:spacing w:before="0" w:after="0"/>
        <w:ind w:firstLine="737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  <w:r>
        <w:rPr>
          <w:rFonts w:cs="Times New Roman" w:ascii="Times New Roman" w:hAnsi="Times New Roman"/>
          <w:sz w:val="28"/>
          <w:szCs w:val="28"/>
        </w:rPr>
        <w:t xml:space="preserve">На кружке </w:t>
      </w:r>
      <w:r>
        <w:rPr>
          <w:rFonts w:cs="Times New Roman" w:ascii="Times New Roman" w:hAnsi="Times New Roman"/>
          <w:b/>
          <w:i/>
          <w:sz w:val="28"/>
          <w:szCs w:val="28"/>
        </w:rPr>
        <w:t xml:space="preserve">«Спасатели» </w:t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color w:val="000000"/>
          <w:sz w:val="28"/>
          <w:szCs w:val="28"/>
        </w:rPr>
        <w:t>проводятся  практические занятия по обучению навыкам оказания первой помощи пострадавшим</w:t>
      </w:r>
      <w:r>
        <w:rPr>
          <w:rFonts w:cs="Times New Roman" w:ascii="Times New Roman" w:hAnsi="Times New Roman"/>
          <w:sz w:val="28"/>
          <w:szCs w:val="28"/>
          <w:shd w:fill="FFFFFF" w:val="clear"/>
        </w:rPr>
        <w:t xml:space="preserve">  при  помощи современных тренажеров-манекенов и другого наглядного оборудования. </w:t>
      </w:r>
    </w:p>
    <w:p>
      <w:pPr>
        <w:pStyle w:val="Normal"/>
        <w:spacing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  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Программой были предусмотрены теоретические и практические занятия. Основная задача теоретических занятий - дать необходимые знания об ЧС, истории и развитии туризма, гигиене, медицине и технике безопасности, познакомить с основами топографии, научить чтению карт. Во время практических и теоретических занятий были закреплены  знания, полученные на уроках географии, биологии, ОБЖ, а также приобретены новые. Это не просто расширило  кругозор ребят, но и подготовило их к выбору профессии, службе в армии. Занятия кружка по теоретической подготовке проводились в помещении школы с применением учебных пособий (карты, атласы, топографические планы местности, компас и др.). В практических занятиях, наряду с изучением и совершенствованием специальных умений и навыков, большое внимание уделялось всесторонней физической подготовке, направленной на развитие силы, быстроты, выносливости, координации и спортивному ориентированию.            </w:t>
      </w:r>
    </w:p>
    <w:p>
      <w:pPr>
        <w:pStyle w:val="Normal"/>
        <w:spacing w:before="0" w:afterAutospacing="1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</w:t>
      </w:r>
      <w:r>
        <w:rPr>
          <w:rFonts w:eastAsia="Times New Roman" w:cs="Times New Roman" w:ascii="Times New Roman" w:hAnsi="Times New Roman"/>
          <w:sz w:val="28"/>
          <w:szCs w:val="28"/>
        </w:rPr>
        <w:t>Заключительным итогом изучения курса «Спасатель» для ребят стали соревнования «Школа безопасности», где обучающиеся смогли закрепить навыки спортивного ориентирования, страховки на переправах, оказания первой помощи, действиям в задымленном помещении, установки бивуака, правил поведения на воде.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  <w:r>
        <w:rPr/>
        <w:drawing>
          <wp:inline distT="0" distB="0" distL="0" distR="0">
            <wp:extent cx="4368800" cy="4114800"/>
            <wp:effectExtent l="0" t="0" r="0" b="0"/>
            <wp:docPr id="1" name="Рисунок 7" descr="C:\Users\виталий\Desktop\школа безопасности23\IMG-20230427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7" descr="C:\Users\виталий\Desktop\школа безопасности23\IMG-20230427-WA0038.jp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  <w:drawing>
          <wp:inline distT="0" distB="0" distL="0" distR="0">
            <wp:extent cx="3048000" cy="2836545"/>
            <wp:effectExtent l="0" t="0" r="0" b="0"/>
            <wp:docPr id="2" name="Рисунок 2" descr="C:\Users\виталий\Desktop\школа безопасности23\IMG-2023042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виталий\Desktop\школа безопасности23\IMG-20230427-WA0006.jpg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                                                            </w:t>
      </w:r>
      <w:r>
        <w:rPr/>
        <w:drawing>
          <wp:inline distT="0" distB="0" distL="0" distR="0">
            <wp:extent cx="3048000" cy="2894965"/>
            <wp:effectExtent l="0" t="0" r="0" b="0"/>
            <wp:docPr id="3" name="Рисунок 3" descr="C:\Users\виталий\Desktop\школа безопасности23\IMG-20230427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виталий\Desktop\школа безопасности23\IMG-20230427-WA001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89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  <w:drawing>
          <wp:inline distT="0" distB="0" distL="0" distR="0">
            <wp:extent cx="3078480" cy="2781300"/>
            <wp:effectExtent l="0" t="0" r="0" b="0"/>
            <wp:docPr id="4" name="Рисунок 5" descr="C:\Users\виталий\Desktop\школа безопасности23\IMG-20230427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5" descr="C:\Users\виталий\Desktop\школа безопасности23\IMG-20230427-WA0019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На занятиях дополнительного образования по программе </w:t>
      </w:r>
      <w:r>
        <w:rPr>
          <w:rFonts w:cs="Times New Roman" w:ascii="Times New Roman" w:hAnsi="Times New Roman"/>
          <w:b/>
          <w:i/>
          <w:sz w:val="28"/>
          <w:szCs w:val="28"/>
        </w:rPr>
        <w:t>«</w:t>
      </w:r>
      <w:r>
        <w:rPr>
          <w:rFonts w:cs="Times New Roman" w:ascii="Times New Roman" w:hAnsi="Times New Roman"/>
          <w:b/>
          <w:i/>
          <w:sz w:val="28"/>
          <w:szCs w:val="28"/>
          <w:lang w:val="en-US"/>
        </w:rPr>
        <w:t>VR</w:t>
      </w:r>
      <w:r>
        <w:rPr>
          <w:rFonts w:cs="Times New Roman" w:ascii="Times New Roman" w:hAnsi="Times New Roman"/>
          <w:b/>
          <w:i/>
          <w:sz w:val="28"/>
          <w:szCs w:val="28"/>
        </w:rPr>
        <w:t xml:space="preserve"> технологии»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дети приобретают практические умения и навыки работы на ноутбуке, 3D принтере, квадрокоптере. </w:t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На практических занятиях кружка </w:t>
      </w:r>
      <w:r>
        <w:rPr>
          <w:rFonts w:eastAsia="Times New Roman" w:cs="Times New Roman" w:ascii="Times New Roman" w:hAnsi="Times New Roman"/>
          <w:b/>
          <w:i/>
          <w:sz w:val="28"/>
          <w:szCs w:val="28"/>
          <w:lang w:eastAsia="ru-RU"/>
        </w:rPr>
        <w:t>«Юный фотограф»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ребята активно используют фотоаппарат с объективом.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 xml:space="preserve">Работа кружка направлена на развитие у детей творческих способностей, фантазии и внимания. </w:t>
      </w:r>
    </w:p>
    <w:p>
      <w:pPr>
        <w:pStyle w:val="Normal"/>
        <w:spacing w:lineRule="atLeast" w:line="315" w:before="0" w:after="50"/>
        <w:jc w:val="both"/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81818"/>
          <w:sz w:val="28"/>
          <w:szCs w:val="28"/>
          <w:lang w:eastAsia="ru-RU"/>
        </w:rPr>
        <w:t xml:space="preserve">    </w:t>
      </w:r>
      <w:r>
        <w:rPr>
          <w:rFonts w:eastAsia="Times New Roman" w:cs="Times New Roman" w:ascii="Times New Roman" w:hAnsi="Times New Roman"/>
          <w:color w:val="181818"/>
          <w:sz w:val="28"/>
          <w:szCs w:val="28"/>
          <w:lang w:eastAsia="ru-RU"/>
        </w:rPr>
        <w:t>Основной целью 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>изучения курса является формирование навыков и умений в использовании фотоаппарата, видеокамеры, построении композиции, изучение основ фотографии.</w:t>
      </w:r>
    </w:p>
    <w:p>
      <w:pPr>
        <w:pStyle w:val="Normal"/>
        <w:spacing w:lineRule="atLeast" w:line="315" w:before="0" w:after="0"/>
        <w:jc w:val="both"/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 xml:space="preserve">         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>На теоретических занятиях изучаются только те инструменты и приёмы и только в том объёме, в котором они будут использоваться в последующей практической работе.</w:t>
      </w:r>
      <w:r>
        <w:rPr>
          <w:rFonts w:eastAsia="Times New Roman" w:cs="Times New Roman" w:ascii="Times New Roman" w:hAnsi="Times New Roman"/>
          <w:color w:val="181818"/>
          <w:sz w:val="28"/>
          <w:szCs w:val="28"/>
          <w:lang w:eastAsia="ru-RU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>Основные методы работы с группой это объяснение материала, разработка и выполнение обучающимися фотоснимков по темам, презентаций, слайд-фильмов. Всё это позволяет приучить ребят к самостоятельной работе со специально подготовленной литературой и компьютерными программами.</w:t>
      </w:r>
    </w:p>
    <w:p>
      <w:pPr>
        <w:pStyle w:val="Normal"/>
        <w:shd w:val="clear" w:color="auto" w:fill="FFFFFF"/>
        <w:spacing w:lineRule="atLeast" w:line="315" w:before="0" w:after="0"/>
        <w:jc w:val="both"/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 xml:space="preserve">    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>Учащиеся приобретают знания из истории фотографии, имеют представления о компьютерной графике; приобретают понимание основ фото и видео съемки, знают какие режимы фотосъемки существуют и какой они дают эффект.</w:t>
      </w:r>
    </w:p>
    <w:p>
      <w:pPr>
        <w:pStyle w:val="Normal"/>
        <w:shd w:val="clear" w:color="auto" w:fill="FFFFFF"/>
        <w:spacing w:lineRule="atLeast" w:line="315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 xml:space="preserve">  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>Конечным результатом выполнения программы  предполагается уверенное пользование фототехникой и нахождение удачного объекта фотографии, понимание учащимися современных технологий создания компьютерного изображения в цифровых программах.</w:t>
      </w:r>
    </w:p>
    <w:p>
      <w:pPr>
        <w:pStyle w:val="Normal"/>
        <w:shd w:val="clear" w:color="auto" w:fill="FFFFFF"/>
        <w:spacing w:lineRule="atLeast" w:line="315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</w:r>
      <w:bookmarkStart w:id="0" w:name="_MON_1747815152"/>
      <w:bookmarkStart w:id="1" w:name="_MON_1747815152"/>
      <w:bookmarkEnd w:id="1"/>
    </w:p>
    <w:p>
      <w:pPr>
        <w:pStyle w:val="Normal"/>
        <w:shd w:val="clear" w:color="auto" w:fill="FFFFFF"/>
        <w:spacing w:lineRule="atLeast" w:line="315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/>
        <w:object>
          <v:shape id="ole_rId6" style="width:360pt;height:270pt" o:ole="">
            <v:imagedata r:id="rId7" o:title=""/>
          </v:shape>
          <o:OLEObject Type="Embed" ProgID="PowerPoint.Show.12" ShapeID="ole_rId6" DrawAspect="Content" ObjectID="_225341877" r:id="rId6"/>
        </w:object>
      </w:r>
    </w:p>
    <w:p>
      <w:pPr>
        <w:pStyle w:val="Normal"/>
        <w:shd w:val="clear" w:color="auto" w:fill="FFFFFF"/>
        <w:spacing w:lineRule="atLeast" w:line="315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 xml:space="preserve">    </w:t>
      </w:r>
    </w:p>
    <w:p>
      <w:pPr>
        <w:pStyle w:val="Normal"/>
        <w:shd w:val="clear" w:color="auto" w:fill="FFFFFF"/>
        <w:spacing w:lineRule="atLeast" w:line="315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 xml:space="preserve">   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>Программа внеурочной деятельности </w:t>
      </w:r>
      <w:r>
        <w:rPr>
          <w:rFonts w:eastAsia="Times New Roman" w:cs="Times New Roman" w:ascii="Times New Roman" w:hAnsi="Times New Roman"/>
          <w:b/>
          <w:i/>
          <w:iCs/>
          <w:color w:val="000000"/>
          <w:sz w:val="28"/>
          <w:szCs w:val="28"/>
          <w:lang w:eastAsia="ru-RU"/>
        </w:rPr>
        <w:t>«Умелые ручки»</w:t>
      </w:r>
      <w:r>
        <w:rPr>
          <w:rFonts w:eastAsia="Times New Roman" w:cs="Times New Roman" w:ascii="Times New Roman" w:hAnsi="Times New Roman"/>
          <w:iCs/>
          <w:color w:val="000000"/>
          <w:sz w:val="28"/>
          <w:szCs w:val="28"/>
          <w:lang w:eastAsia="ru-RU"/>
        </w:rPr>
        <w:t> 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>направлена на общекультурное  воспитание обучающихся, на развитие творческих способностей.  Программа имеет художественную направленность (декоративно-прикладное искусство), так как приобщает обучающихся к  творчеству, труду.</w:t>
      </w:r>
    </w:p>
    <w:p>
      <w:pPr>
        <w:pStyle w:val="Normal"/>
        <w:shd w:val="clear" w:color="auto" w:fill="FFFFFF"/>
        <w:spacing w:lineRule="atLeast" w:line="315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 xml:space="preserve">     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>Внеурочная деятельность общекультурного направления «Умелые ручки» вызывает у детей положительные эмоции, желание заниматься ручным трудом, они с удовольствием выполняют различные творческие задания, не испытывают психоэмоциональных затруднений.</w:t>
      </w:r>
    </w:p>
    <w:p>
      <w:pPr>
        <w:pStyle w:val="Normal"/>
        <w:shd w:val="clear" w:color="auto" w:fill="FFFFFF"/>
        <w:spacing w:lineRule="atLeast" w:line="315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F"/>
        <w:spacing w:lineRule="atLeast" w:line="315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/>
        <w:drawing>
          <wp:inline distT="0" distB="0" distL="0" distR="0">
            <wp:extent cx="3429000" cy="2572385"/>
            <wp:effectExtent l="0" t="0" r="0" b="0"/>
            <wp:docPr id="5" name="Изображение1" descr="C:\Users\Lenovo\AppData\Local\Microsoft\Windows\INetCache\Content.Word\IMG_20221116_123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1" descr="C:\Users\Lenovo\AppData\Local\Microsoft\Windows\INetCache\Content.Word\IMG_20221116_12365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F"/>
        <w:spacing w:lineRule="atLeast" w:line="315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F"/>
        <w:spacing w:lineRule="atLeast" w:line="315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 xml:space="preserve">                                                       </w:t>
      </w:r>
      <w:r>
        <w:rPr/>
        <w:drawing>
          <wp:inline distT="0" distB="0" distL="0" distR="0">
            <wp:extent cx="3429000" cy="2572385"/>
            <wp:effectExtent l="0" t="0" r="0" b="0"/>
            <wp:docPr id="6" name="Рисунок 8" descr="C:\Users\Lenovo\AppData\Local\Microsoft\Windows\INetCache\Content.Word\IMG_20221208_13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8" descr="C:\Users\Lenovo\AppData\Local\Microsoft\Windows\INetCache\Content.Word\IMG_20221208_13392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F"/>
        <w:spacing w:lineRule="atLeast" w:line="315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</w:r>
    </w:p>
    <w:p>
      <w:pPr>
        <w:pStyle w:val="Normal"/>
        <w:spacing w:lineRule="auto" w:line="240" w:before="0" w:after="0"/>
        <w:ind w:firstLine="71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>На занятиях кружка была проведена работа по подготовке к празднованию Дня Победы, дети принимали участие в конкурсе орловская палитра.</w:t>
      </w:r>
    </w:p>
    <w:p>
      <w:pPr>
        <w:pStyle w:val="Normal"/>
        <w:spacing w:lineRule="auto" w:line="240" w:before="0" w:after="0"/>
        <w:ind w:firstLine="71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</w:r>
    </w:p>
    <w:p>
      <w:pPr>
        <w:pStyle w:val="Normal"/>
        <w:spacing w:before="0" w:after="0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  <w:t xml:space="preserve">       </w:t>
      </w:r>
      <w:r>
        <w:rPr>
          <w:rFonts w:cs="Times New Roman" w:ascii="Times New Roman" w:hAnsi="Times New Roman"/>
          <w:color w:val="000000"/>
          <w:sz w:val="28"/>
          <w:szCs w:val="28"/>
        </w:rPr>
        <w:t>Школьники имеют возможность заниматься Лего-конструированием и учиться игре в шахматы.</w:t>
      </w:r>
    </w:p>
    <w:p>
      <w:pPr>
        <w:pStyle w:val="NormalWeb"/>
        <w:shd w:val="clear" w:color="auto" w:fill="FFFFFF"/>
        <w:spacing w:lineRule="atLeast" w:line="294" w:beforeAutospacing="0" w:before="0" w:afterAutospacing="0"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</w:t>
      </w:r>
      <w:r>
        <w:rPr>
          <w:color w:val="000000"/>
          <w:sz w:val="28"/>
          <w:szCs w:val="28"/>
        </w:rPr>
        <w:t xml:space="preserve">Для работы в кружке </w:t>
      </w:r>
      <w:r>
        <w:rPr>
          <w:b/>
          <w:i/>
          <w:sz w:val="28"/>
          <w:szCs w:val="28"/>
        </w:rPr>
        <w:t>«Лего-конструирование»</w:t>
      </w:r>
      <w:r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были представлены </w:t>
      </w:r>
      <w:r>
        <w:rPr>
          <w:sz w:val="28"/>
          <w:szCs w:val="28"/>
        </w:rPr>
        <w:t>образовательны</w:t>
      </w:r>
      <w:r>
        <w:rPr>
          <w:sz w:val="28"/>
          <w:szCs w:val="28"/>
          <w:lang w:val="en-US"/>
        </w:rPr>
        <w:t>e</w:t>
      </w:r>
      <w:r>
        <w:rPr>
          <w:sz w:val="28"/>
          <w:szCs w:val="28"/>
        </w:rPr>
        <w:t xml:space="preserve"> конструкторы LEGO, </w:t>
      </w:r>
      <w:r>
        <w:rPr>
          <w:color w:val="000000"/>
          <w:sz w:val="28"/>
          <w:szCs w:val="28"/>
        </w:rPr>
        <w:t xml:space="preserve"> которые позволили ребятам проявить себя в конструировании. Кружковцы с удовольствием изучают схемы, собирают модели по схемам, фантазируют и собирают модели по своему проекту. </w:t>
      </w:r>
    </w:p>
    <w:p>
      <w:pPr>
        <w:pStyle w:val="Normal"/>
        <w:shd w:val="clear" w:color="auto" w:fill="FFFFFF"/>
        <w:spacing w:lineRule="atLeast" w:line="237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</w:t>
      </w:r>
      <w:r>
        <w:rPr>
          <w:rFonts w:eastAsia="Times New Roman" w:cs="Times New Roman" w:ascii="Times New Roman" w:hAnsi="Times New Roman"/>
          <w:sz w:val="28"/>
          <w:szCs w:val="28"/>
        </w:rPr>
        <w:t>Работа с образовательными конструкторами LEGO позволяет школьникам в форме познавательной игры узнать многие важные идеи и развить необходимые в дальнейшей жизни навыки.</w:t>
      </w:r>
    </w:p>
    <w:p>
      <w:pPr>
        <w:pStyle w:val="Normal"/>
        <w:shd w:val="clear" w:color="auto" w:fill="FFFFFF"/>
        <w:spacing w:lineRule="atLeast" w:line="237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</w:t>
      </w:r>
      <w:r>
        <w:rPr>
          <w:rFonts w:eastAsia="Times New Roman" w:cs="Times New Roman" w:ascii="Times New Roman" w:hAnsi="Times New Roman"/>
          <w:sz w:val="28"/>
          <w:szCs w:val="28"/>
        </w:rPr>
        <w:t>Очень важным представляется тренировка работы в коллективе и развитие самостоятельного технического творчества. Простота в построении модели в сочетании с большими конструктивными возможностями конструктора позволяет  детям в конце занятия увидеть сделанную своими руками модель, которая выполняет поставленную ими же самими задачу.</w:t>
      </w:r>
    </w:p>
    <w:p>
      <w:pPr>
        <w:pStyle w:val="Normal"/>
        <w:shd w:val="clear" w:color="auto" w:fill="FFFFFF"/>
        <w:spacing w:lineRule="atLeast" w:line="237"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</w:t>
      </w:r>
      <w:r>
        <w:rPr>
          <w:rFonts w:eastAsia="Times New Roman" w:cs="Times New Roman" w:ascii="Times New Roman" w:hAnsi="Times New Roman"/>
          <w:sz w:val="28"/>
          <w:szCs w:val="28"/>
        </w:rPr>
        <w:t>Изучая простые механизмы, ребята учатся работать руками (развитие мелких и точных движений), развивают элементарное конструкторское мышление, фантазию, изучают принципы работы многих механизмов.</w:t>
      </w:r>
    </w:p>
    <w:p>
      <w:pPr>
        <w:pStyle w:val="NormalWeb"/>
        <w:shd w:val="clear" w:color="auto" w:fill="FFFFFF"/>
        <w:spacing w:lineRule="atLeast" w:line="294" w:beforeAutospacing="0" w:before="0" w:afterAutospacing="0"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 занятиях кружка царит благоприятная атмосфера увлеченности и интереса. Дети работают часто индивидуально, что позволяет каждому ребёнку работать в своём темпе. Так же работа проводится парами или в группах.</w:t>
      </w:r>
    </w:p>
    <w:p>
      <w:pPr>
        <w:pStyle w:val="NormalWeb"/>
        <w:shd w:val="clear" w:color="auto" w:fill="FFFFFF"/>
        <w:spacing w:lineRule="atLeast" w:line="294" w:beforeAutospacing="0" w:before="0" w:afterAutospacing="0"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p>
      <w:pPr>
        <w:pStyle w:val="NormalWeb"/>
        <w:shd w:val="clear" w:color="auto" w:fill="FFFFFF"/>
        <w:spacing w:lineRule="atLeast" w:line="294" w:beforeAutospacing="0" w:before="0" w:afterAutospacing="0" w:after="0"/>
        <w:jc w:val="both"/>
        <w:rPr>
          <w:color w:val="000000"/>
          <w:sz w:val="28"/>
          <w:szCs w:val="28"/>
        </w:rPr>
      </w:pPr>
      <w:r>
        <w:rPr/>
        <w:drawing>
          <wp:inline distT="0" distB="0" distL="0" distR="0">
            <wp:extent cx="3085465" cy="2314575"/>
            <wp:effectExtent l="0" t="0" r="0" b="0"/>
            <wp:docPr id="7" name="Рисунок 4" descr="C:\Users\Lenovo\AppData\Local\Microsoft\Windows\INetCache\Content.Word\IMG_20221115_132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4" descr="C:\Users\Lenovo\AppData\Local\Microsoft\Windows\INetCache\Content.Word\IMG_20221115_13220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465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lineRule="atLeast" w:line="294" w:beforeAutospacing="0" w:before="0" w:afterAutospacing="0"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p>
      <w:pPr>
        <w:pStyle w:val="NormalWeb"/>
        <w:shd w:val="clear" w:color="auto" w:fill="FFFFFF"/>
        <w:spacing w:lineRule="atLeast" w:line="294" w:beforeAutospacing="0" w:before="0" w:afterAutospacing="0"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                                  </w:t>
      </w:r>
      <w:r>
        <w:rPr/>
        <w:drawing>
          <wp:inline distT="0" distB="0" distL="0" distR="0">
            <wp:extent cx="3278505" cy="2494915"/>
            <wp:effectExtent l="0" t="0" r="0" b="0"/>
            <wp:docPr id="8" name="Изображение2" descr="C:\Users\Lenovo\AppData\Local\Microsoft\Windows\INetCache\Content.Word\IMG_20221115_13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2" descr="C:\Users\Lenovo\AppData\Local\Microsoft\Windows\INetCache\Content.Word\IMG_20221115_13200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505" cy="249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lineRule="atLeast" w:line="294" w:beforeAutospacing="0" w:before="0" w:afterAutospacing="0"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p>
      <w:pPr>
        <w:pStyle w:val="NormalWeb"/>
        <w:shd w:val="clear" w:color="auto" w:fill="FFFFFF"/>
        <w:spacing w:lineRule="atLeast" w:line="294" w:beforeAutospacing="0" w:before="0" w:afterAutospacing="0"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  <w:r>
        <w:rPr>
          <w:color w:val="000000"/>
          <w:sz w:val="28"/>
          <w:szCs w:val="28"/>
        </w:rPr>
        <w:t>Лего-конструктор и изделия, выполненные кружковцами, вызывали интерес среди учащихся других классов, когда проводились выставки работ.</w:t>
      </w:r>
    </w:p>
    <w:p>
      <w:pPr>
        <w:pStyle w:val="Normal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 xml:space="preserve">     </w:t>
      </w:r>
      <w:r>
        <w:rPr>
          <w:rFonts w:cs="Times New Roman" w:ascii="Times New Roman" w:hAnsi="Times New Roman"/>
          <w:color w:val="000000"/>
          <w:sz w:val="28"/>
          <w:szCs w:val="28"/>
        </w:rPr>
        <w:t>В будущем полученные знания особенно пригодятся тем ребятам, которые планируют учиться по специальностям технической направленности.</w:t>
      </w:r>
    </w:p>
    <w:p>
      <w:pPr>
        <w:pStyle w:val="Normal"/>
        <w:ind w:firstLine="737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spacing w:before="0" w:after="0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cs="Arial" w:ascii="Arial" w:hAnsi="Arial"/>
          <w:color w:val="111111"/>
          <w:sz w:val="27"/>
          <w:szCs w:val="27"/>
        </w:rPr>
        <w:t xml:space="preserve">      </w:t>
      </w:r>
      <w:r>
        <w:rPr>
          <w:rFonts w:cs="Times New Roman" w:ascii="Times New Roman" w:hAnsi="Times New Roman"/>
          <w:color w:val="111111"/>
          <w:sz w:val="28"/>
          <w:szCs w:val="28"/>
        </w:rPr>
        <w:t xml:space="preserve">Рисование одно из самых любимых занятий детей.  На кружке </w:t>
      </w:r>
      <w:r>
        <w:rPr>
          <w:rFonts w:cs="Times New Roman" w:ascii="Times New Roman" w:hAnsi="Times New Roman"/>
          <w:b/>
          <w:i/>
          <w:color w:val="111111"/>
          <w:sz w:val="28"/>
          <w:szCs w:val="28"/>
        </w:rPr>
        <w:t>«Фантазия»</w:t>
      </w:r>
      <w:r>
        <w:rPr>
          <w:rFonts w:cs="Times New Roman" w:ascii="Times New Roman" w:hAnsi="Times New Roman"/>
          <w:color w:val="111111"/>
          <w:sz w:val="28"/>
          <w:szCs w:val="28"/>
        </w:rPr>
        <w:t xml:space="preserve"> рисование необычными способами вызывает ещё больше положительных эмоций.  Нетрадиционные техники  развивают мышление, фантазию, воображение, творческие способности. </w:t>
      </w:r>
    </w:p>
    <w:p>
      <w:pPr>
        <w:pStyle w:val="Normal"/>
        <w:spacing w:before="0" w:after="0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cs="Times New Roman" w:ascii="Times New Roman" w:hAnsi="Times New Roman"/>
          <w:color w:val="111111"/>
          <w:sz w:val="28"/>
          <w:szCs w:val="28"/>
        </w:rPr>
        <w:t xml:space="preserve">   </w:t>
      </w:r>
      <w:r>
        <w:rPr>
          <w:rFonts w:cs="Times New Roman" w:ascii="Times New Roman" w:hAnsi="Times New Roman"/>
          <w:color w:val="111111"/>
          <w:sz w:val="28"/>
          <w:szCs w:val="28"/>
        </w:rPr>
        <w:t xml:space="preserve">Обучающиеся кружка «Фантазия» познакомились с техниками рисования ладошками, пальчиками, печатанием листочками. </w:t>
      </w:r>
    </w:p>
    <w:p>
      <w:pPr>
        <w:pStyle w:val="Normal"/>
        <w:spacing w:before="0" w:after="0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cs="Times New Roman" w:ascii="Times New Roman" w:hAnsi="Times New Roman"/>
          <w:color w:val="111111"/>
          <w:sz w:val="28"/>
          <w:szCs w:val="28"/>
        </w:rPr>
      </w:r>
    </w:p>
    <w:p>
      <w:pPr>
        <w:pStyle w:val="Normal"/>
        <w:spacing w:before="0" w:after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drawing>
          <wp:anchor behindDoc="0" distT="0" distB="0" distL="0" distR="114300" simplePos="0" locked="0" layoutInCell="1" allowOverlap="1" relativeHeight="2">
            <wp:simplePos x="0" y="0"/>
            <wp:positionH relativeFrom="column">
              <wp:align>left</wp:align>
            </wp:positionH>
            <wp:positionV relativeFrom="paragraph">
              <wp:posOffset>635</wp:posOffset>
            </wp:positionV>
            <wp:extent cx="3401060" cy="2295525"/>
            <wp:effectExtent l="0" t="0" r="0" b="0"/>
            <wp:wrapSquare wrapText="bothSides"/>
            <wp:docPr id="9" name="Изображение3" descr="E:\DCIM\100CANON\IMG_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3" descr="E:\DCIM\100CANON\IMG_403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06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br/>
      </w:r>
    </w:p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                                                     </w:t>
      </w:r>
      <w:r>
        <w:rPr/>
        <w:drawing>
          <wp:inline distT="0" distB="0" distL="0" distR="0">
            <wp:extent cx="3413760" cy="2276475"/>
            <wp:effectExtent l="0" t="0" r="0" b="0"/>
            <wp:docPr id="10" name="Изображение4" descr="E:\DCIM\100CANON\IMG_3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4" descr="E:\DCIM\100CANON\IMG_3995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    </w:t>
      </w:r>
      <w:r>
        <w:rPr>
          <w:rFonts w:cs="Times New Roman" w:ascii="Times New Roman" w:hAnsi="Times New Roman"/>
          <w:sz w:val="28"/>
          <w:szCs w:val="28"/>
        </w:rPr>
        <w:t xml:space="preserve">Воспитание у детей интереса и любви к русской национальной культуре, народному творчеству, особенностям традиций русского народного  костюма - основная цель кружка </w:t>
      </w:r>
      <w:r>
        <w:rPr>
          <w:rFonts w:cs="Times New Roman" w:ascii="Times New Roman" w:hAnsi="Times New Roman"/>
          <w:b/>
          <w:i/>
          <w:sz w:val="28"/>
          <w:szCs w:val="28"/>
        </w:rPr>
        <w:t>«Народный костюм»</w:t>
      </w:r>
      <w:r>
        <w:rPr>
          <w:rFonts w:cs="Times New Roman" w:ascii="Times New Roman" w:hAnsi="Times New Roman"/>
          <w:sz w:val="28"/>
          <w:szCs w:val="28"/>
        </w:rPr>
        <w:t>. Традиционный русский костюм - важная часть национальной культуры. У русской одежды многовековая история.  Из поколения в поколение передавались традиции ее изготовления. Дети с интересом  узнавали о традициях, быте и истории своего народа, посещали музей, готовили «Посиделки на Масленицу». Занятия кружка формируют эстетические и нравственные качества у детей.</w:t>
      </w:r>
    </w:p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/>
        <w:drawing>
          <wp:inline distT="0" distB="0" distL="0" distR="0">
            <wp:extent cx="3676650" cy="2757805"/>
            <wp:effectExtent l="0" t="0" r="0" b="0"/>
            <wp:docPr id="11" name="Изображение5" descr="C:\Users\user\AppData\Local\Temp\Rar$DIa0.832\IMG_5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5" descr="C:\Users\user\AppData\Local\Temp\Rar$DIa0.832\IMG_551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       </w:t>
      </w:r>
    </w:p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                                                                     </w:t>
      </w:r>
      <w:r>
        <w:rPr/>
        <w:drawing>
          <wp:inline distT="0" distB="0" distL="0" distR="0">
            <wp:extent cx="2354580" cy="3133725"/>
            <wp:effectExtent l="0" t="0" r="0" b="0"/>
            <wp:docPr id="12" name="Изображение6" descr="C:\Users\user\AppData\Local\Temp\Rar$DIa0.181\IMG_5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6" descr="C:\Users\user\AppData\Local\Temp\Rar$DIa0.181\IMG_5273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Цель курса </w:t>
      </w:r>
      <w:r>
        <w:rPr>
          <w:rFonts w:cs="Times New Roman" w:ascii="Times New Roman" w:hAnsi="Times New Roman"/>
          <w:b/>
          <w:bCs/>
          <w:i/>
          <w:color w:val="000000"/>
          <w:sz w:val="28"/>
          <w:szCs w:val="28"/>
        </w:rPr>
        <w:t>«Географическое краеведение»</w:t>
      </w:r>
      <w:r>
        <w:rPr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оказать методическую поддержку учащимся при проведении проектно-исследовательских работ и подготовке выступлений на  различных научно-практических конференциях и защите проектов. Поскольку целью курса является обучение основам проектно-исследовательской деятельности, то </w:t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 </w:t>
      </w:r>
      <w:r>
        <w:rPr>
          <w:rFonts w:cs="Times New Roman" w:ascii="Times New Roman" w:hAnsi="Times New Roman"/>
          <w:color w:val="000000"/>
          <w:sz w:val="28"/>
          <w:szCs w:val="28"/>
        </w:rPr>
        <w:t>используются разнообразные формы работы:</w:t>
      </w:r>
      <w:r>
        <w:rPr>
          <w:rFonts w:cs="Times New Roman" w:ascii="Times New Roman" w:hAnsi="Times New Roman"/>
          <w:i/>
          <w:color w:val="000000"/>
          <w:sz w:val="28"/>
          <w:szCs w:val="28"/>
        </w:rPr>
        <w:t xml:space="preserve"> </w:t>
      </w:r>
    </w:p>
    <w:p>
      <w:pPr>
        <w:pStyle w:val="NormalWeb"/>
        <w:shd w:val="clear" w:color="auto" w:fill="FFFFFF"/>
        <w:spacing w:beforeAutospacing="0" w:before="0" w:afterAutospacing="0" w:after="0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л</w:t>
      </w:r>
      <w:r>
        <w:rPr>
          <w:b/>
          <w:bCs/>
          <w:color w:val="000000"/>
          <w:sz w:val="28"/>
          <w:szCs w:val="28"/>
        </w:rPr>
        <w:t>екционная</w:t>
      </w:r>
      <w:r>
        <w:rPr>
          <w:color w:val="000000"/>
          <w:sz w:val="28"/>
          <w:szCs w:val="28"/>
        </w:rPr>
        <w:t> (обзорные беседы руководителя или доклады школьников на заданные темы);   </w:t>
      </w:r>
    </w:p>
    <w:p>
      <w:pPr>
        <w:pStyle w:val="NormalWeb"/>
        <w:shd w:val="clear" w:color="auto" w:fill="FFFFFF"/>
        <w:spacing w:beforeAutospacing="0" w:before="0" w:afterAutospacing="0" w:after="150"/>
        <w:jc w:val="both"/>
        <w:rPr>
          <w:i/>
          <w:i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экскурсионная</w:t>
      </w:r>
      <w:r>
        <w:rPr>
          <w:color w:val="000000"/>
          <w:sz w:val="28"/>
          <w:szCs w:val="28"/>
        </w:rPr>
        <w:t xml:space="preserve"> (изучение краеведческих объектов, сбор материалов);  </w:t>
      </w:r>
      <w:r>
        <w:rPr>
          <w:b/>
          <w:bCs/>
          <w:color w:val="000000"/>
          <w:sz w:val="28"/>
          <w:szCs w:val="28"/>
        </w:rPr>
        <w:t>исследовательская</w:t>
      </w:r>
      <w:r>
        <w:rPr>
          <w:color w:val="000000"/>
          <w:sz w:val="28"/>
          <w:szCs w:val="28"/>
        </w:rPr>
        <w:t xml:space="preserve"> (изучение и классификация собранных материалов, работа над литературой, подготовка докладов, презентаций, журналов и т. д.)      </w:t>
      </w:r>
      <w:r>
        <w:rPr>
          <w:sz w:val="28"/>
          <w:szCs w:val="28"/>
        </w:rPr>
        <w:t>Обучающиеся  приняли участие в областном конкурсе водных проектов в номинации «Юные журналисты пишут о воде»,  работали  над материалами эссе «Колодцы родного края».  За участие в конкурсе  дети получили Сертификаты.  Дети провели огромную работу в изучении истории колодцев своего родного края.</w:t>
      </w:r>
    </w:p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  <w:drawing>
          <wp:inline distT="0" distB="0" distL="0" distR="0">
            <wp:extent cx="4152265" cy="4352925"/>
            <wp:effectExtent l="0" t="0" r="0" b="0"/>
            <wp:docPr id="13" name="Изображение7" descr="C:\Users\user\Downloads\20230227_09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7" descr="C:\Users\user\Downloads\20230227_09211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265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Web"/>
        <w:spacing w:beforeAutospacing="0" w:before="0" w:afterAutospacing="0"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>
        <w:rPr>
          <w:color w:val="000000"/>
          <w:sz w:val="28"/>
          <w:szCs w:val="28"/>
        </w:rPr>
        <w:t xml:space="preserve">Начальный курс по обучению игре в шахматы максимально прост и доступен младшим школьникам. Большое значение при изучении шахматного курса </w:t>
      </w:r>
      <w:r>
        <w:rPr>
          <w:b/>
          <w:i/>
          <w:color w:val="000000"/>
          <w:sz w:val="28"/>
          <w:szCs w:val="28"/>
        </w:rPr>
        <w:t>«Умные клеточки»</w:t>
      </w:r>
      <w:r>
        <w:rPr>
          <w:color w:val="000000"/>
          <w:sz w:val="28"/>
          <w:szCs w:val="28"/>
        </w:rPr>
        <w:t xml:space="preserve"> имеет специально организованная игровая деятельность, использование приема обыгрывания учебных заданий, создания игровых ситуаций.</w:t>
      </w:r>
    </w:p>
    <w:p>
      <w:pPr>
        <w:pStyle w:val="NormalWeb"/>
        <w:spacing w:beforeAutospacing="0" w:before="0" w:afterAutospacing="0"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r>
        <w:rPr>
          <w:color w:val="000000"/>
          <w:sz w:val="28"/>
          <w:szCs w:val="28"/>
        </w:rPr>
        <w:t>На занятиях используются обучающие плакаты, диаграммы задачи для самостоятельного решения, загадки, головоломки по темам, лабиринты на шахматной доске, кроссворды, ребусы, шахматное лото, викторины и др., решение которых дают не только информацию о какой-либо фигуре, но и представление об ее игровых возможностях и ограничениях. Кроме этого учащимся предлагаются занимательные рассказы из истории шахмат, тесты для проверки </w:t>
      </w:r>
      <w:r>
        <w:rPr>
          <w:rStyle w:val="Appleconverted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полученных знаний.      </w:t>
      </w:r>
      <w:r>
        <w:rPr>
          <w:rStyle w:val="Appleconverted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             </w:t>
      </w:r>
      <w:r>
        <w:rPr>
          <w:rStyle w:val="Appleconvertedspace"/>
          <w:color w:val="000000"/>
          <w:sz w:val="28"/>
          <w:szCs w:val="28"/>
        </w:rPr>
        <w:t> </w:t>
      </w:r>
    </w:p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  <w:drawing>
          <wp:inline distT="0" distB="0" distL="0" distR="0">
            <wp:extent cx="2571750" cy="2862580"/>
            <wp:effectExtent l="0" t="0" r="0" b="0"/>
            <wp:docPr id="14" name="Изображение8" descr="C:\Users\user\AppData\Local\Microsoft\Windows\Temporary Internet Files\Content.Word\IMG_5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8" descr="C:\Users\user\AppData\Local\Microsoft\Windows\Temporary Internet Files\Content.Word\IMG_532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86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          </w:t>
      </w:r>
      <w:r>
        <w:rPr/>
        <w:drawing>
          <wp:inline distT="0" distB="0" distL="0" distR="0">
            <wp:extent cx="2552700" cy="2874010"/>
            <wp:effectExtent l="0" t="0" r="0" b="0"/>
            <wp:docPr id="15" name="Изображение9" descr="C:\Users\user\AppData\Local\Temp\Rar$DIa0.004\IMG_5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9" descr="C:\Users\user\AppData\Local\Temp\Rar$DIa0.004\IMG_5330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87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before="0" w:after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В апреле прошел шахматный турнир среди обучающихся 2-4 классов.</w:t>
      </w:r>
    </w:p>
    <w:p>
      <w:pPr>
        <w:pStyle w:val="Normal"/>
        <w:spacing w:before="0" w:after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Победителем стал Петухов Кирилл.</w:t>
      </w:r>
    </w:p>
    <w:p>
      <w:pPr>
        <w:pStyle w:val="Normal"/>
        <w:spacing w:before="0" w:after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  <w:drawing>
          <wp:inline distT="0" distB="0" distL="0" distR="0">
            <wp:extent cx="2905125" cy="3526155"/>
            <wp:effectExtent l="0" t="0" r="0" b="0"/>
            <wp:docPr id="16" name="Рисунок 6" descr="C:\Users\user\AppData\Local\Temp\Rar$DIa0.054\IMG_5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6" descr="C:\Users\user\AppData\Local\Temp\Rar$DIa0.054\IMG_563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52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     </w:t>
      </w:r>
      <w:r>
        <w:rPr/>
        <w:drawing>
          <wp:inline distT="0" distB="0" distL="0" distR="0">
            <wp:extent cx="2650490" cy="3533775"/>
            <wp:effectExtent l="0" t="0" r="0" b="0"/>
            <wp:docPr id="17" name="Изображение10" descr="C:\Users\user\AppData\Local\Temp\Rar$DIa0.599\IMG_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10" descr="C:\Users\user\AppData\Local\Temp\Rar$DIa0.599\IMG_563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49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737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ind w:firstLine="737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ind w:firstLine="737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Согласно плану в январе-июне 2023 года на базе Центра образования цифрового и гуманитарного профилей «Точка роста» проведены социально-культурные мероприятия, а также участие в различных конкурсах и акциях:</w:t>
      </w:r>
    </w:p>
    <w:p>
      <w:pPr>
        <w:pStyle w:val="Normal"/>
        <w:ind w:firstLine="737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ind w:firstLine="737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tbl>
      <w:tblPr>
        <w:tblStyle w:val="a6"/>
        <w:tblW w:w="9571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534"/>
        <w:gridCol w:w="4251"/>
        <w:gridCol w:w="2393"/>
        <w:gridCol w:w="2392"/>
      </w:tblGrid>
      <w:tr>
        <w:trPr/>
        <w:tc>
          <w:tcPr>
            <w:tcW w:w="534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4251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Содержание деятельности</w:t>
            </w:r>
          </w:p>
        </w:tc>
        <w:tc>
          <w:tcPr>
            <w:tcW w:w="2393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Сроки проведения</w:t>
            </w:r>
          </w:p>
        </w:tc>
        <w:tc>
          <w:tcPr>
            <w:tcW w:w="2392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Ответственные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9570" w:type="dxa"/>
            <w:gridSpan w:val="4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sz w:val="24"/>
                <w:szCs w:val="24"/>
              </w:rPr>
              <w:t>Социокультурные мероприятия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sz w:val="24"/>
                <w:szCs w:val="24"/>
              </w:rPr>
            </w:r>
          </w:p>
        </w:tc>
      </w:tr>
      <w:tr>
        <w:trPr/>
        <w:tc>
          <w:tcPr>
            <w:tcW w:w="53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25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Изготовление поделок на конкурс «Орловская палитра»</w:t>
            </w:r>
          </w:p>
        </w:tc>
        <w:tc>
          <w:tcPr>
            <w:tcW w:w="239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239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Педагоги ТР,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кл. руководители</w:t>
            </w:r>
          </w:p>
        </w:tc>
      </w:tr>
      <w:tr>
        <w:trPr/>
        <w:tc>
          <w:tcPr>
            <w:tcW w:w="53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425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Круглый стол «Детство блокадного Ленинграда»</w:t>
            </w:r>
          </w:p>
        </w:tc>
        <w:tc>
          <w:tcPr>
            <w:tcW w:w="239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Январь </w:t>
            </w:r>
          </w:p>
        </w:tc>
        <w:tc>
          <w:tcPr>
            <w:tcW w:w="239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Педагог доп. образования </w:t>
            </w:r>
          </w:p>
        </w:tc>
      </w:tr>
      <w:tr>
        <w:trPr/>
        <w:tc>
          <w:tcPr>
            <w:tcW w:w="53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3. </w:t>
            </w:r>
          </w:p>
        </w:tc>
        <w:tc>
          <w:tcPr>
            <w:tcW w:w="425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Уроки мужества: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а) Стойкий Ленинград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б) Битва за Сталинград</w:t>
            </w:r>
          </w:p>
        </w:tc>
        <w:tc>
          <w:tcPr>
            <w:tcW w:w="239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239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Педагог-организатор</w:t>
            </w:r>
          </w:p>
        </w:tc>
      </w:tr>
      <w:tr>
        <w:trPr/>
        <w:tc>
          <w:tcPr>
            <w:tcW w:w="53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425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Герои Афганской войны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</w:r>
          </w:p>
        </w:tc>
        <w:tc>
          <w:tcPr>
            <w:tcW w:w="239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239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Педагог-организатор</w:t>
            </w:r>
          </w:p>
        </w:tc>
      </w:tr>
      <w:tr>
        <w:trPr/>
        <w:tc>
          <w:tcPr>
            <w:tcW w:w="53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425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Оформление  Парт героев</w:t>
            </w:r>
          </w:p>
        </w:tc>
        <w:tc>
          <w:tcPr>
            <w:tcW w:w="239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239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Руководитель,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педагог доп. образования</w:t>
            </w:r>
          </w:p>
        </w:tc>
      </w:tr>
      <w:tr>
        <w:trPr/>
        <w:tc>
          <w:tcPr>
            <w:tcW w:w="53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425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«А ну-ка, мальчики!» праздничный концерт</w:t>
            </w:r>
          </w:p>
        </w:tc>
        <w:tc>
          <w:tcPr>
            <w:tcW w:w="239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239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Педагог-организатор, 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кл. руководители</w:t>
            </w:r>
          </w:p>
        </w:tc>
      </w:tr>
      <w:tr>
        <w:trPr/>
        <w:tc>
          <w:tcPr>
            <w:tcW w:w="53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7. </w:t>
            </w:r>
          </w:p>
        </w:tc>
        <w:tc>
          <w:tcPr>
            <w:tcW w:w="4251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«Посиделки на Масленицу»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</w:r>
          </w:p>
        </w:tc>
        <w:tc>
          <w:tcPr>
            <w:tcW w:w="2393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2392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Педагоги ТР</w:t>
            </w:r>
          </w:p>
        </w:tc>
      </w:tr>
      <w:tr>
        <w:trPr/>
        <w:tc>
          <w:tcPr>
            <w:tcW w:w="53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8. </w:t>
            </w:r>
          </w:p>
        </w:tc>
        <w:tc>
          <w:tcPr>
            <w:tcW w:w="425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«Милым дамам посвящается…» праздничный концерт</w:t>
            </w:r>
          </w:p>
        </w:tc>
        <w:tc>
          <w:tcPr>
            <w:tcW w:w="239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Март </w:t>
            </w:r>
          </w:p>
        </w:tc>
        <w:tc>
          <w:tcPr>
            <w:tcW w:w="239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Педагог-организатор</w:t>
            </w:r>
          </w:p>
        </w:tc>
      </w:tr>
      <w:tr>
        <w:trPr/>
        <w:tc>
          <w:tcPr>
            <w:tcW w:w="53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425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Цикл мероприятий ко Дню космонавтики</w:t>
            </w:r>
          </w:p>
        </w:tc>
        <w:tc>
          <w:tcPr>
            <w:tcW w:w="239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239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Педагог доп. образования </w:t>
            </w:r>
          </w:p>
        </w:tc>
      </w:tr>
      <w:tr>
        <w:trPr/>
        <w:tc>
          <w:tcPr>
            <w:tcW w:w="53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425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Шахматный турнир</w:t>
            </w:r>
          </w:p>
        </w:tc>
        <w:tc>
          <w:tcPr>
            <w:tcW w:w="239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239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Педагог по шахматам</w:t>
            </w:r>
          </w:p>
        </w:tc>
      </w:tr>
      <w:tr>
        <w:trPr/>
        <w:tc>
          <w:tcPr>
            <w:tcW w:w="53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425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«Герои нашего времени» (о ликвидаторах последствий аварии на ЧАЭС)</w:t>
            </w:r>
          </w:p>
        </w:tc>
        <w:tc>
          <w:tcPr>
            <w:tcW w:w="239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239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Педагог доп. образования </w:t>
            </w:r>
          </w:p>
        </w:tc>
      </w:tr>
      <w:tr>
        <w:trPr/>
        <w:tc>
          <w:tcPr>
            <w:tcW w:w="53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425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Конкурс рисунков «Дети против террора»</w:t>
            </w:r>
          </w:p>
        </w:tc>
        <w:tc>
          <w:tcPr>
            <w:tcW w:w="239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239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Педагог доп. образования</w:t>
            </w:r>
          </w:p>
        </w:tc>
      </w:tr>
      <w:tr>
        <w:trPr/>
        <w:tc>
          <w:tcPr>
            <w:tcW w:w="53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425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Декада, посвященная Дню Победы</w:t>
            </w:r>
          </w:p>
        </w:tc>
        <w:tc>
          <w:tcPr>
            <w:tcW w:w="239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Май</w:t>
            </w:r>
          </w:p>
        </w:tc>
        <w:tc>
          <w:tcPr>
            <w:tcW w:w="239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Педагог-организатор, 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кл. руководители</w:t>
            </w:r>
          </w:p>
        </w:tc>
      </w:tr>
      <w:tr>
        <w:trPr/>
        <w:tc>
          <w:tcPr>
            <w:tcW w:w="53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14. </w:t>
            </w:r>
          </w:p>
        </w:tc>
        <w:tc>
          <w:tcPr>
            <w:tcW w:w="425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Праздничный концерт, посвященный Дню Победы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</w:r>
          </w:p>
        </w:tc>
        <w:tc>
          <w:tcPr>
            <w:tcW w:w="239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Май</w:t>
            </w:r>
          </w:p>
        </w:tc>
        <w:tc>
          <w:tcPr>
            <w:tcW w:w="239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Педагог-организатор</w:t>
            </w:r>
          </w:p>
        </w:tc>
      </w:tr>
      <w:tr>
        <w:trPr/>
        <w:tc>
          <w:tcPr>
            <w:tcW w:w="53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425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Открытие стенда «На службе Отечеству»</w:t>
            </w:r>
          </w:p>
        </w:tc>
        <w:tc>
          <w:tcPr>
            <w:tcW w:w="239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Май </w:t>
            </w:r>
          </w:p>
        </w:tc>
        <w:tc>
          <w:tcPr>
            <w:tcW w:w="239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Педагог-организатор, 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кл. руководители</w:t>
            </w:r>
          </w:p>
        </w:tc>
      </w:tr>
      <w:tr>
        <w:trPr/>
        <w:tc>
          <w:tcPr>
            <w:tcW w:w="53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16.</w:t>
            </w:r>
          </w:p>
        </w:tc>
        <w:tc>
          <w:tcPr>
            <w:tcW w:w="425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Подготовка к соревнованиям «Школа безопасности»</w:t>
            </w:r>
          </w:p>
        </w:tc>
        <w:tc>
          <w:tcPr>
            <w:tcW w:w="239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Май </w:t>
            </w:r>
          </w:p>
        </w:tc>
        <w:tc>
          <w:tcPr>
            <w:tcW w:w="239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Педагог доп. образования</w:t>
            </w:r>
          </w:p>
        </w:tc>
      </w:tr>
    </w:tbl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</w:t>
      </w:r>
      <w:r>
        <w:rPr>
          <w:rFonts w:cs="Times New Roman" w:ascii="Times New Roman" w:hAnsi="Times New Roman"/>
          <w:color w:val="000000"/>
          <w:sz w:val="28"/>
          <w:szCs w:val="28"/>
        </w:rPr>
        <w:t xml:space="preserve">65 обучающихся школы охвачены основными и дополнительными общеобразовательными программами цифрового  и  гуманитарного профиля:      </w:t>
      </w:r>
    </w:p>
    <w:p>
      <w:pPr>
        <w:pStyle w:val="Normal"/>
        <w:suppressAutoHyphens w:val="true"/>
        <w:spacing w:lineRule="auto" w:line="240" w:before="0" w:after="0"/>
        <w:ind w:right="-143" w:hanging="0"/>
        <w:jc w:val="both"/>
        <w:rPr>
          <w:rFonts w:ascii="Times New Roman" w:hAnsi="Times New Roman" w:eastAsia="Times New Roman" w:cs="Times New Roman"/>
          <w:sz w:val="28"/>
          <w:szCs w:val="28"/>
          <w:lang w:eastAsia="zh-CN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zh-CN"/>
        </w:rPr>
        <w:t xml:space="preserve">1) 100% охват контингента обучающихся 5-11 классов образовательной организации, осваивающих основную общеобразовательную программу по учебным предметам «Технология», «Информатика», «Основы безопасности жизнедеятельности» на обновленном учебном оборудовании с применением новых методик обучения и воспитания; </w:t>
      </w:r>
    </w:p>
    <w:p>
      <w:pPr>
        <w:pStyle w:val="Normal"/>
        <w:suppressAutoHyphens w:val="true"/>
        <w:spacing w:lineRule="auto" w:line="240" w:before="0" w:after="0"/>
        <w:ind w:right="-143" w:hanging="0"/>
        <w:jc w:val="both"/>
        <w:rPr>
          <w:rFonts w:ascii="Times New Roman" w:hAnsi="Times New Roman" w:eastAsia="Times New Roman" w:cs="Times New Roman"/>
          <w:sz w:val="28"/>
          <w:szCs w:val="28"/>
          <w:lang w:eastAsia="zh-CN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zh-CN"/>
        </w:rPr>
        <w:t>2) 100% охват контингента обучающихся 1-11 классов – дополнительными общеобразовательными программами цифрового и гуманитарного профилей во внеурочное время, в том числе социально-культурными мероприятиями.</w:t>
      </w:r>
    </w:p>
    <w:p>
      <w:pPr>
        <w:pStyle w:val="Normal"/>
        <w:suppressAutoHyphens w:val="true"/>
        <w:spacing w:lineRule="auto" w:line="240" w:before="0" w:after="0"/>
        <w:ind w:right="-143" w:hanging="0"/>
        <w:jc w:val="both"/>
        <w:rPr>
          <w:rFonts w:ascii="Times New Roman" w:hAnsi="Times New Roman" w:eastAsia="Times New Roman" w:cs="Times New Roman"/>
          <w:sz w:val="16"/>
          <w:szCs w:val="16"/>
          <w:lang w:eastAsia="zh-CN"/>
        </w:rPr>
      </w:pPr>
      <w:r>
        <w:rPr>
          <w:rFonts w:eastAsia="Times New Roman" w:cs="Times New Roman" w:ascii="Times New Roman" w:hAnsi="Times New Roman"/>
          <w:sz w:val="16"/>
          <w:szCs w:val="16"/>
          <w:lang w:eastAsia="zh-CN"/>
        </w:rPr>
      </w:r>
    </w:p>
    <w:p>
      <w:pPr>
        <w:pStyle w:val="NormalWeb"/>
        <w:shd w:val="clear" w:color="auto" w:fill="FFFFFF"/>
        <w:tabs>
          <w:tab w:val="clear" w:pos="708"/>
          <w:tab w:val="left" w:pos="1065" w:leader="none"/>
        </w:tabs>
        <w:spacing w:beforeAutospacing="0" w:before="0" w:afterAutospacing="0" w:after="1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</w:p>
    <w:p>
      <w:pPr>
        <w:pStyle w:val="NormalWeb"/>
        <w:shd w:val="clear" w:color="auto" w:fill="FFFFFF"/>
        <w:tabs>
          <w:tab w:val="clear" w:pos="708"/>
          <w:tab w:val="left" w:pos="1065" w:leader="none"/>
        </w:tabs>
        <w:spacing w:before="280"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</w:t>
      </w:r>
      <w:r>
        <w:rPr>
          <w:sz w:val="28"/>
          <w:szCs w:val="28"/>
        </w:rPr>
        <w:t xml:space="preserve">Руководитель Центра  Т.Г. Витебская                                                     </w:t>
      </w:r>
    </w:p>
    <w:p>
      <w:pPr>
        <w:pStyle w:val="NormalWeb"/>
        <w:shd w:val="clear" w:color="auto" w:fill="FFFFFF"/>
        <w:tabs>
          <w:tab w:val="clear" w:pos="708"/>
          <w:tab w:val="left" w:pos="1065" w:leader="none"/>
        </w:tabs>
        <w:spacing w:before="280" w:after="0"/>
        <w:jc w:val="both"/>
        <w:rPr>
          <w:color w:val="FF0000"/>
          <w:sz w:val="28"/>
          <w:szCs w:val="28"/>
        </w:rPr>
      </w:pPr>
      <w:r>
        <w:rPr/>
      </w:r>
    </w:p>
    <w:sectPr>
      <w:type w:val="nextPage"/>
      <w:pgSz w:w="11906" w:h="16838"/>
      <w:pgMar w:left="1701" w:right="850" w:header="0" w:top="709" w:footer="0" w:bottom="851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Times New Roman">
    <w:charset w:val="cc"/>
    <w:family w:val="roman"/>
    <w:pitch w:val="variable"/>
  </w:font>
  <w:font w:name="Arial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true"/>
  <w:compat/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Normal (Web)" w:uiPriority="0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8023e4"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link w:val="a4"/>
    <w:uiPriority w:val="99"/>
    <w:semiHidden/>
    <w:qFormat/>
    <w:rsid w:val="000f1679"/>
    <w:rPr>
      <w:rFonts w:ascii="Tahoma" w:hAnsi="Tahoma" w:cs="Tahoma"/>
      <w:sz w:val="16"/>
      <w:szCs w:val="16"/>
    </w:rPr>
  </w:style>
  <w:style w:type="character" w:styleId="Style15">
    <w:name w:val="Интернет-ссылка"/>
    <w:basedOn w:val="DefaultParagraphFont"/>
    <w:uiPriority w:val="99"/>
    <w:unhideWhenUsed/>
    <w:rsid w:val="00dd2877"/>
    <w:rPr>
      <w:color w:val="0000FF" w:themeColor="hyperlink"/>
      <w:u w:val="single"/>
    </w:rPr>
  </w:style>
  <w:style w:type="character" w:styleId="Style16" w:customStyle="1">
    <w:name w:val="Без интервала Знак"/>
    <w:basedOn w:val="DefaultParagraphFont"/>
    <w:link w:val="a9"/>
    <w:uiPriority w:val="1"/>
    <w:qFormat/>
    <w:locked/>
    <w:rsid w:val="00dd2877"/>
    <w:rPr/>
  </w:style>
  <w:style w:type="character" w:styleId="Appleconvertedspace" w:customStyle="1">
    <w:name w:val="apple-converted-space"/>
    <w:basedOn w:val="DefaultParagraphFont"/>
    <w:qFormat/>
    <w:rsid w:val="00a56ded"/>
    <w:rPr/>
  </w:style>
  <w:style w:type="paragraph" w:styleId="Style17">
    <w:name w:val="Заголовок"/>
    <w:basedOn w:val="Normal"/>
    <w:next w:val="Style18"/>
    <w:qFormat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8">
    <w:name w:val="Body Text"/>
    <w:basedOn w:val="Normal"/>
    <w:pPr>
      <w:spacing w:lineRule="auto" w:line="276" w:before="0" w:after="140"/>
    </w:pPr>
    <w:rPr/>
  </w:style>
  <w:style w:type="paragraph" w:styleId="Style19">
    <w:name w:val="List"/>
    <w:basedOn w:val="Style18"/>
    <w:pPr/>
    <w:rPr>
      <w:rFonts w:cs="Mangal"/>
    </w:rPr>
  </w:style>
  <w:style w:type="paragraph" w:styleId="Style20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21">
    <w:name w:val="Указатель"/>
    <w:basedOn w:val="Normal"/>
    <w:qFormat/>
    <w:pPr>
      <w:suppressLineNumbers/>
    </w:pPr>
    <w:rPr>
      <w:rFonts w:cs="Mangal"/>
    </w:rPr>
  </w:style>
  <w:style w:type="paragraph" w:styleId="NormalWeb">
    <w:name w:val="Normal (Web)"/>
    <w:basedOn w:val="Normal"/>
    <w:unhideWhenUsed/>
    <w:qFormat/>
    <w:rsid w:val="00447cbf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BalloonText">
    <w:name w:val="Balloon Text"/>
    <w:basedOn w:val="Normal"/>
    <w:link w:val="a5"/>
    <w:uiPriority w:val="99"/>
    <w:semiHidden/>
    <w:unhideWhenUsed/>
    <w:qFormat/>
    <w:rsid w:val="000f1679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NoSpacing">
    <w:name w:val="No Spacing"/>
    <w:link w:val="a8"/>
    <w:uiPriority w:val="1"/>
    <w:qFormat/>
    <w:rsid w:val="00dd2877"/>
    <w:pPr>
      <w:widowControl/>
      <w:bidi w:val="0"/>
      <w:spacing w:lineRule="auto" w:line="240" w:before="0" w:after="0"/>
      <w:ind w:right="170" w:hanging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uiPriority w:val="59"/>
    <w:rsid w:val="00024158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6">
    <w:name w:val="Table Grid"/>
    <w:basedOn w:val="a1"/>
    <w:uiPriority w:val="59"/>
    <w:rsid w:val="00024158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uiPriority w:val="39"/>
    <w:rsid w:val="00446be1"/>
    <w:pPr>
      <w:spacing w:after="0" w:line="240" w:lineRule="auto"/>
    </w:pPr>
    <w:rPr>
      <w:lang w:eastAsia="ru-RU"/>
      <w:sz w:val="20"/>
      <w:szCs w:val="20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Сетка таблицы11"/>
    <w:basedOn w:val="a1"/>
    <w:uiPriority w:val="59"/>
    <w:rsid w:val="00dd2877"/>
    <w:pPr>
      <w:spacing w:after="0" w:line="240" w:lineRule="auto"/>
    </w:pPr>
    <w:rPr/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Сетка таблицы71"/>
    <w:basedOn w:val="a1"/>
    <w:uiPriority w:val="59"/>
    <w:rsid w:val="00dd2877"/>
    <w:pPr>
      <w:spacing w:after="0" w:line="240" w:lineRule="auto"/>
    </w:pPr>
    <w:rPr>
      <w:sz w:val="20"/>
      <w:szCs w:val="20"/>
    </w:r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package" Target="embeddings/oleObject1.pptx"/><Relationship Id="rId7" Type="http://schemas.openxmlformats.org/officeDocument/2006/relationships/image" Target="media/image5.wmf"/><Relationship Id="rId8" Type="http://schemas.openxmlformats.org/officeDocument/2006/relationships/image" Target="media/image6.jpeg"/><Relationship Id="rId9" Type="http://schemas.openxmlformats.org/officeDocument/2006/relationships/image" Target="media/image7.jpeg"/><Relationship Id="rId10" Type="http://schemas.openxmlformats.org/officeDocument/2006/relationships/image" Target="media/image8.jpeg"/><Relationship Id="rId11" Type="http://schemas.openxmlformats.org/officeDocument/2006/relationships/image" Target="media/image9.jpeg"/><Relationship Id="rId12" Type="http://schemas.openxmlformats.org/officeDocument/2006/relationships/image" Target="media/image10.jpeg"/><Relationship Id="rId13" Type="http://schemas.openxmlformats.org/officeDocument/2006/relationships/image" Target="media/image11.jpeg"/><Relationship Id="rId14" Type="http://schemas.openxmlformats.org/officeDocument/2006/relationships/image" Target="media/image12.jpeg"/><Relationship Id="rId15" Type="http://schemas.openxmlformats.org/officeDocument/2006/relationships/image" Target="media/image13.jpeg"/><Relationship Id="rId16" Type="http://schemas.openxmlformats.org/officeDocument/2006/relationships/image" Target="media/image14.jpeg"/><Relationship Id="rId17" Type="http://schemas.openxmlformats.org/officeDocument/2006/relationships/image" Target="media/image15.jpeg"/><Relationship Id="rId18" Type="http://schemas.openxmlformats.org/officeDocument/2006/relationships/image" Target="media/image16.jpeg"/><Relationship Id="rId19" Type="http://schemas.openxmlformats.org/officeDocument/2006/relationships/image" Target="media/image17.jpeg"/><Relationship Id="rId20" Type="http://schemas.openxmlformats.org/officeDocument/2006/relationships/image" Target="media/image18.jpeg"/><Relationship Id="rId21" Type="http://schemas.openxmlformats.org/officeDocument/2006/relationships/fontTable" Target="fontTable.xml"/><Relationship Id="rId22" Type="http://schemas.openxmlformats.org/officeDocument/2006/relationships/settings" Target="settings.xml"/><Relationship Id="rId23" Type="http://schemas.openxmlformats.org/officeDocument/2006/relationships/theme" Target="theme/theme1.xml"/><Relationship Id="rId24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B317DD0-5284-46F0-9A05-19A9FD63EB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5417</TotalTime>
  <Application>LibreOffice/6.4.7.2$Windows_x86 LibreOffice_project/639b8ac485750d5696d7590a72ef1b496725cfb5</Application>
  <Pages>12</Pages>
  <Words>1483</Words>
  <Characters>10937</Characters>
  <CharactersWithSpaces>13010</CharactersWithSpaces>
  <Paragraphs>138</Paragraphs>
  <Company>SPecialiST RePack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2021-07-06T15:58:00Z</dcterms:created>
  <dc:creator>самсунг</dc:creator>
  <dc:description/>
  <dc:language>ru-RU</dc:language>
  <cp:lastModifiedBy/>
  <cp:lastPrinted>2021-07-13T03:00:00Z</cp:lastPrinted>
  <dcterms:modified xsi:type="dcterms:W3CDTF">2023-06-15T11:15:41Z</dcterms:modified>
  <cp:revision>27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SPecialiST RePack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